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10162"/>
      </w:tblGrid>
      <w:tr w:rsidR="002B3177">
        <w:trPr>
          <w:trHeight w:val="1195"/>
        </w:trPr>
        <w:tc>
          <w:tcPr>
            <w:tcW w:w="101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177" w:rsidRDefault="002B317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ГОДОВОЙ ОТЧЕТ</w:t>
            </w:r>
          </w:p>
          <w:p w:rsidR="002B3177" w:rsidRDefault="002B317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 ходе реализации и оценке эффективности подпрограммы «Обеспечение формирования и содержания архивных фондов в Калужской области»</w:t>
            </w:r>
          </w:p>
          <w:p w:rsidR="002B3177" w:rsidRDefault="002B317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государственной программы Калужской области «Развитие культуры в Калужской области»</w:t>
            </w:r>
          </w:p>
          <w:p w:rsidR="002B3177" w:rsidRDefault="002B3177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 2019 году</w:t>
            </w:r>
          </w:p>
        </w:tc>
      </w:tr>
      <w:tr w:rsidR="002B317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3177" w:rsidRDefault="002B3177">
            <w:pPr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Общая часть</w:t>
            </w:r>
          </w:p>
        </w:tc>
      </w:tr>
      <w:tr w:rsidR="002B317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3177" w:rsidRDefault="002B3177" w:rsidP="00A04ABE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подпрограммы - «Обеспечение формирования и содержания архивных фондов в Калужской области» государственной программы Калужской области - «Развитие культуры в Калужской области».</w:t>
            </w:r>
          </w:p>
        </w:tc>
      </w:tr>
      <w:tr w:rsidR="002B317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3177" w:rsidRDefault="002B3177" w:rsidP="00A04ABE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1.1 Перечень основных мероприятий, входящих в  подпрограмму:</w:t>
            </w:r>
          </w:p>
        </w:tc>
      </w:tr>
      <w:tr w:rsidR="002B317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3177" w:rsidRDefault="002B3177" w:rsidP="00A04ABE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1. «Формирование, содержание архивных фондов и оказание информационных услуг».</w:t>
            </w:r>
          </w:p>
        </w:tc>
      </w:tr>
      <w:tr w:rsidR="002B317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3177" w:rsidRDefault="002B3177" w:rsidP="00A04ABE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1.2 Основные цели и задачи подпрограммы:</w:t>
            </w:r>
          </w:p>
        </w:tc>
      </w:tr>
      <w:tr w:rsidR="002B317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3177" w:rsidRDefault="002B3177" w:rsidP="00A04ABE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Цель  подпрограммы:</w:t>
            </w:r>
          </w:p>
        </w:tc>
      </w:tr>
      <w:tr w:rsidR="002B317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3177" w:rsidRDefault="002B3177" w:rsidP="00A04ABE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Обеспечение сохранности и использование документов архивного фонда Калужской области.</w:t>
            </w:r>
          </w:p>
        </w:tc>
      </w:tr>
      <w:tr w:rsidR="002B317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3177" w:rsidRDefault="002B3177" w:rsidP="00A04ABE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Задачи подпрограммы:</w:t>
            </w:r>
          </w:p>
        </w:tc>
      </w:tr>
      <w:tr w:rsidR="002B317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3177" w:rsidRDefault="002B3177" w:rsidP="00A04ABE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Хранение, комплектование, учет и использование архивных документов архивных фондов.</w:t>
            </w:r>
          </w:p>
        </w:tc>
      </w:tr>
      <w:tr w:rsidR="002B317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3177" w:rsidRDefault="002B3177" w:rsidP="00A04ABE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2. Результаты, достигнутые за отчетный период </w:t>
            </w:r>
          </w:p>
        </w:tc>
      </w:tr>
      <w:tr w:rsidR="002B317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3177" w:rsidRDefault="002B3177" w:rsidP="00A04ABE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2.1 Основные результаты, достигнутые в 2019 году:</w:t>
            </w:r>
          </w:p>
        </w:tc>
      </w:tr>
      <w:tr w:rsidR="002B317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04ABE" w:rsidRPr="008D6D2F" w:rsidRDefault="00A04ABE" w:rsidP="00A04ABE">
            <w:pPr>
              <w:numPr>
                <w:ilvl w:val="0"/>
                <w:numId w:val="1"/>
              </w:numPr>
              <w:tabs>
                <w:tab w:val="left" w:pos="802"/>
              </w:tabs>
              <w:ind w:left="142" w:right="126" w:firstLine="426"/>
              <w:jc w:val="both"/>
              <w:rPr>
                <w:iCs/>
                <w:sz w:val="26"/>
                <w:szCs w:val="26"/>
              </w:rPr>
            </w:pPr>
            <w:r w:rsidRPr="008D6D2F">
              <w:rPr>
                <w:iCs/>
                <w:sz w:val="26"/>
                <w:szCs w:val="26"/>
              </w:rPr>
              <w:t>количество пользователей архивной информацией в государственных архивах Калужской области составило 18,023 тыс. человек, что больше планового значения на 12 %;</w:t>
            </w:r>
          </w:p>
          <w:p w:rsidR="00A04ABE" w:rsidRPr="008D6D2F" w:rsidRDefault="00A04ABE" w:rsidP="00A04ABE">
            <w:pPr>
              <w:numPr>
                <w:ilvl w:val="0"/>
                <w:numId w:val="1"/>
              </w:numPr>
              <w:tabs>
                <w:tab w:val="left" w:pos="802"/>
              </w:tabs>
              <w:ind w:left="142" w:right="126" w:firstLine="426"/>
              <w:jc w:val="both"/>
              <w:rPr>
                <w:iCs/>
                <w:sz w:val="26"/>
                <w:szCs w:val="26"/>
              </w:rPr>
            </w:pPr>
            <w:r w:rsidRPr="008D6D2F">
              <w:rPr>
                <w:iCs/>
                <w:sz w:val="26"/>
                <w:szCs w:val="26"/>
              </w:rPr>
              <w:t>в государственные архивы Калужской области принято 21,123 тыс. единиц хранения, что составило 264% от планового значения;</w:t>
            </w:r>
          </w:p>
          <w:p w:rsidR="002B3177" w:rsidRDefault="00A04ABE" w:rsidP="00A04ABE">
            <w:pPr>
              <w:ind w:firstLine="568"/>
              <w:jc w:val="both"/>
              <w:rPr>
                <w:rFonts w:ascii="Arial" w:hAnsi="Arial" w:cs="Arial"/>
              </w:rPr>
            </w:pPr>
            <w:proofErr w:type="gramStart"/>
            <w:r w:rsidRPr="008D6D2F">
              <w:rPr>
                <w:iCs/>
                <w:sz w:val="26"/>
                <w:szCs w:val="26"/>
              </w:rPr>
              <w:t>количество единиц хранения архивных документов областных архивных фондов, хранящихся в архивных учреждениях муниципальных районов и городских округов Калужской области составило 614,760 тыс. единиц хранения, что больше планового значения на 0,5 %.</w:t>
            </w:r>
            <w:proofErr w:type="gramEnd"/>
          </w:p>
        </w:tc>
      </w:tr>
      <w:tr w:rsidR="002B317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3177" w:rsidRDefault="002B3177" w:rsidP="00A04ABE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2.2 Вклад основных результатов в решение задач и достижение целей подпрограммы:</w:t>
            </w:r>
          </w:p>
        </w:tc>
      </w:tr>
      <w:tr w:rsidR="002B317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04ABE" w:rsidRPr="008D6D2F" w:rsidRDefault="00A04ABE" w:rsidP="00A04ABE">
            <w:pPr>
              <w:numPr>
                <w:ilvl w:val="0"/>
                <w:numId w:val="1"/>
              </w:numPr>
              <w:tabs>
                <w:tab w:val="left" w:pos="802"/>
              </w:tabs>
              <w:ind w:left="142" w:right="126" w:firstLine="426"/>
              <w:jc w:val="both"/>
              <w:rPr>
                <w:iCs/>
                <w:sz w:val="26"/>
                <w:szCs w:val="26"/>
              </w:rPr>
            </w:pPr>
            <w:r w:rsidRPr="008D6D2F">
              <w:rPr>
                <w:iCs/>
                <w:sz w:val="26"/>
                <w:szCs w:val="26"/>
              </w:rPr>
              <w:t>активизация использования архивных документов;</w:t>
            </w:r>
          </w:p>
          <w:p w:rsidR="00A04ABE" w:rsidRPr="008D6D2F" w:rsidRDefault="00A04ABE" w:rsidP="00A04ABE">
            <w:pPr>
              <w:numPr>
                <w:ilvl w:val="0"/>
                <w:numId w:val="1"/>
              </w:numPr>
              <w:tabs>
                <w:tab w:val="left" w:pos="802"/>
              </w:tabs>
              <w:ind w:left="142" w:right="126" w:firstLine="426"/>
              <w:jc w:val="both"/>
              <w:rPr>
                <w:iCs/>
                <w:sz w:val="26"/>
                <w:szCs w:val="26"/>
              </w:rPr>
            </w:pPr>
            <w:r w:rsidRPr="008D6D2F">
              <w:rPr>
                <w:iCs/>
                <w:sz w:val="26"/>
                <w:szCs w:val="26"/>
              </w:rPr>
              <w:t>увеличение посетителей читальных залов архивов, участников мероприятий, подготовленных архивами (выставок, экскурсий, конференций, семинаров и др.);</w:t>
            </w:r>
          </w:p>
          <w:p w:rsidR="00A04ABE" w:rsidRPr="008D6D2F" w:rsidRDefault="00A04ABE" w:rsidP="00A04ABE">
            <w:pPr>
              <w:numPr>
                <w:ilvl w:val="0"/>
                <w:numId w:val="1"/>
              </w:numPr>
              <w:tabs>
                <w:tab w:val="left" w:pos="802"/>
              </w:tabs>
              <w:ind w:left="142" w:right="126" w:firstLine="426"/>
              <w:jc w:val="both"/>
              <w:rPr>
                <w:iCs/>
                <w:color w:val="0080C0"/>
                <w:sz w:val="26"/>
                <w:szCs w:val="26"/>
              </w:rPr>
            </w:pPr>
            <w:r w:rsidRPr="008D6D2F">
              <w:rPr>
                <w:iCs/>
                <w:sz w:val="26"/>
                <w:szCs w:val="26"/>
              </w:rPr>
              <w:t>увеличение количества принятых в государственные архивы Калужской области единиц хранения, за счёт которого уменьшилось количество единиц хранения, находящихся в организациях - источниках комплектования государственных архивов сверх установленного законом срока, обеспечение сохранности документов по личному составу от ликвидированных организаций различных форм собственности, пополнение Архивного фонда документами личного происхождения, аудиовизуальными документами;</w:t>
            </w:r>
          </w:p>
          <w:p w:rsidR="002B3177" w:rsidRDefault="00A04ABE" w:rsidP="00A04ABE">
            <w:pPr>
              <w:numPr>
                <w:ilvl w:val="0"/>
                <w:numId w:val="1"/>
              </w:numPr>
              <w:tabs>
                <w:tab w:val="left" w:pos="802"/>
              </w:tabs>
              <w:ind w:left="142" w:right="126" w:firstLine="426"/>
              <w:jc w:val="both"/>
              <w:rPr>
                <w:rFonts w:ascii="Arial" w:hAnsi="Arial" w:cs="Arial"/>
              </w:rPr>
            </w:pPr>
            <w:r w:rsidRPr="008D6D2F">
              <w:rPr>
                <w:iCs/>
                <w:sz w:val="26"/>
                <w:szCs w:val="26"/>
              </w:rPr>
              <w:t>сохранение и увеличение единиц хранения областных архивных фондов, хранящихся в архивных учреждениях муниципальных районов и городских округов области.</w:t>
            </w:r>
          </w:p>
        </w:tc>
      </w:tr>
      <w:tr w:rsidR="002B317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3177" w:rsidRDefault="002B3177" w:rsidP="00A04ABE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3. Сведения о степени соответствия установленных и достигнутых показателей  </w:t>
            </w: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подпрограммы за отчетный год:</w:t>
            </w:r>
          </w:p>
        </w:tc>
      </w:tr>
      <w:tr w:rsidR="002B317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3177" w:rsidRDefault="002B3177" w:rsidP="00A04ABE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3.1 Плановые значения выполнены на 100 % и выше по следующим показателям:</w:t>
            </w:r>
          </w:p>
        </w:tc>
      </w:tr>
      <w:tr w:rsidR="002B317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3177" w:rsidRDefault="002B3177" w:rsidP="00A04ABE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Количество пользователей архивной информацией в государственных архивах Калужской области;</w:t>
            </w:r>
          </w:p>
        </w:tc>
      </w:tr>
      <w:tr w:rsidR="002B317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3177" w:rsidRDefault="002B3177" w:rsidP="00A04ABE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Количество принятых в государственные архивы Калужской области единиц хранения архивных документов;</w:t>
            </w:r>
          </w:p>
        </w:tc>
      </w:tr>
      <w:tr w:rsidR="002B317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3177" w:rsidRDefault="002B3177" w:rsidP="00A04ABE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Количество единиц хранения архивных документов областных архивных фондов, хранящихся в архивных учреждениях муниципальных районов и городских округов Калужской области.</w:t>
            </w:r>
          </w:p>
        </w:tc>
      </w:tr>
      <w:tr w:rsidR="002B317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3177" w:rsidRDefault="002B3177" w:rsidP="00A04ABE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3.2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Н</w:t>
            </w:r>
            <w:proofErr w:type="gramEnd"/>
            <w:r>
              <w:rPr>
                <w:color w:val="000000"/>
                <w:sz w:val="26"/>
                <w:szCs w:val="26"/>
              </w:rPr>
              <w:t>е выполнены запланированные значения по следующим показателям:</w:t>
            </w:r>
          </w:p>
        </w:tc>
      </w:tr>
      <w:tr w:rsidR="002B317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3177" w:rsidRDefault="00A04ABE" w:rsidP="00A04ABE">
            <w:pPr>
              <w:ind w:firstLine="568"/>
              <w:jc w:val="both"/>
              <w:rPr>
                <w:color w:val="000000"/>
                <w:sz w:val="26"/>
                <w:szCs w:val="26"/>
              </w:rPr>
            </w:pPr>
            <w:r w:rsidRPr="008D6D2F">
              <w:rPr>
                <w:color w:val="000000"/>
                <w:sz w:val="26"/>
                <w:szCs w:val="26"/>
              </w:rPr>
              <w:t>Показатели с невыполненными запланированными значениями отсутствуют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04ABE" w:rsidRDefault="00A04ABE" w:rsidP="00A04ABE">
            <w:pPr>
              <w:ind w:left="142" w:right="126" w:firstLine="426"/>
              <w:jc w:val="both"/>
              <w:rPr>
                <w:rFonts w:ascii="Arial" w:hAnsi="Arial" w:cs="Arial"/>
              </w:rPr>
            </w:pPr>
            <w:r w:rsidRPr="008D6D2F">
              <w:rPr>
                <w:i/>
                <w:iCs/>
                <w:color w:val="000000"/>
                <w:sz w:val="26"/>
                <w:szCs w:val="26"/>
              </w:rPr>
              <w:t>Сведения о показателях подпрограммы  и их значениях представлены в таблице   № 1</w:t>
            </w:r>
            <w:r w:rsidRPr="008D6D2F">
              <w:rPr>
                <w:color w:val="000000"/>
                <w:sz w:val="26"/>
                <w:szCs w:val="26"/>
              </w:rPr>
              <w:t>.</w:t>
            </w:r>
          </w:p>
        </w:tc>
      </w:tr>
      <w:tr w:rsidR="002B317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3177" w:rsidRDefault="002B3177" w:rsidP="00A04ABE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 Перечень контрольных событий, выполненных и не выполненных (с указанием причин) в установленные сроки</w:t>
            </w:r>
          </w:p>
        </w:tc>
      </w:tr>
      <w:tr w:rsidR="002B317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3177" w:rsidRDefault="002B3177" w:rsidP="00A04ABE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«Контрольные события не предусмотрены»</w:t>
            </w:r>
          </w:p>
        </w:tc>
      </w:tr>
      <w:tr w:rsidR="002B317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3177" w:rsidRPr="00B02DEA" w:rsidRDefault="002B3177" w:rsidP="00A04ABE">
            <w:pPr>
              <w:ind w:firstLine="568"/>
              <w:jc w:val="both"/>
              <w:rPr>
                <w:rFonts w:ascii="Arial" w:hAnsi="Arial" w:cs="Arial"/>
              </w:rPr>
            </w:pPr>
            <w:r w:rsidRPr="00B02DEA">
              <w:rPr>
                <w:b/>
                <w:bCs/>
                <w:color w:val="000000"/>
                <w:sz w:val="26"/>
                <w:szCs w:val="26"/>
              </w:rPr>
      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      </w:r>
          </w:p>
        </w:tc>
      </w:tr>
      <w:tr w:rsidR="002B317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3177" w:rsidRPr="00B02DEA" w:rsidRDefault="002B3177" w:rsidP="00B02DEA">
            <w:pPr>
              <w:ind w:firstLine="568"/>
              <w:jc w:val="both"/>
              <w:rPr>
                <w:rFonts w:ascii="Arial" w:hAnsi="Arial" w:cs="Arial"/>
              </w:rPr>
            </w:pPr>
            <w:r w:rsidRPr="00B02DEA">
              <w:rPr>
                <w:color w:val="000000"/>
                <w:sz w:val="26"/>
                <w:szCs w:val="26"/>
              </w:rPr>
              <w:t>Фактическое финансирование подпрограммы в 2019 году составило</w:t>
            </w:r>
            <w:r w:rsidR="00A04ABE" w:rsidRPr="00B02DEA">
              <w:rPr>
                <w:color w:val="000000"/>
                <w:sz w:val="26"/>
                <w:szCs w:val="26"/>
              </w:rPr>
              <w:t xml:space="preserve"> 74</w:t>
            </w:r>
            <w:r w:rsidR="00B02DEA" w:rsidRPr="00B02DEA">
              <w:rPr>
                <w:color w:val="000000"/>
                <w:sz w:val="26"/>
                <w:szCs w:val="26"/>
              </w:rPr>
              <w:t> </w:t>
            </w:r>
            <w:r w:rsidR="00A04ABE" w:rsidRPr="00B02DEA">
              <w:rPr>
                <w:color w:val="000000"/>
                <w:sz w:val="26"/>
                <w:szCs w:val="26"/>
              </w:rPr>
              <w:t>371</w:t>
            </w:r>
            <w:r w:rsidR="00B02DEA" w:rsidRPr="00B02DEA">
              <w:rPr>
                <w:color w:val="000000"/>
                <w:sz w:val="26"/>
                <w:szCs w:val="26"/>
              </w:rPr>
              <w:t>,</w:t>
            </w:r>
            <w:r w:rsidRPr="00B02DEA">
              <w:rPr>
                <w:color w:val="000000"/>
                <w:sz w:val="26"/>
                <w:szCs w:val="26"/>
              </w:rPr>
              <w:t xml:space="preserve">689 тыс. руб., в том числе за счет средств: </w:t>
            </w:r>
          </w:p>
        </w:tc>
      </w:tr>
      <w:tr w:rsidR="002B317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3177" w:rsidRPr="00B02DEA" w:rsidRDefault="002B3177" w:rsidP="00B02DEA">
            <w:pPr>
              <w:ind w:firstLine="568"/>
              <w:jc w:val="both"/>
              <w:rPr>
                <w:rFonts w:ascii="Arial" w:hAnsi="Arial" w:cs="Arial"/>
              </w:rPr>
            </w:pPr>
            <w:r w:rsidRPr="00B02DEA">
              <w:rPr>
                <w:color w:val="000000"/>
                <w:sz w:val="26"/>
                <w:szCs w:val="26"/>
              </w:rPr>
              <w:t xml:space="preserve">   - областного бюджета</w:t>
            </w:r>
            <w:r w:rsidR="00A04ABE" w:rsidRPr="00B02DEA">
              <w:rPr>
                <w:color w:val="000000"/>
                <w:sz w:val="26"/>
                <w:szCs w:val="26"/>
              </w:rPr>
              <w:t xml:space="preserve"> 74</w:t>
            </w:r>
            <w:r w:rsidR="00B02DEA" w:rsidRPr="00B02DEA">
              <w:rPr>
                <w:color w:val="000000"/>
                <w:sz w:val="26"/>
                <w:szCs w:val="26"/>
              </w:rPr>
              <w:t> </w:t>
            </w:r>
            <w:r w:rsidR="00A04ABE" w:rsidRPr="00B02DEA">
              <w:rPr>
                <w:color w:val="000000"/>
                <w:sz w:val="26"/>
                <w:szCs w:val="26"/>
              </w:rPr>
              <w:t>371</w:t>
            </w:r>
            <w:r w:rsidR="00B02DEA" w:rsidRPr="00B02DEA">
              <w:rPr>
                <w:color w:val="000000"/>
                <w:sz w:val="26"/>
                <w:szCs w:val="26"/>
              </w:rPr>
              <w:t>,</w:t>
            </w:r>
            <w:r w:rsidRPr="00B02DEA">
              <w:rPr>
                <w:color w:val="000000"/>
                <w:sz w:val="26"/>
                <w:szCs w:val="26"/>
              </w:rPr>
              <w:t>689 тыс. руб</w:t>
            </w:r>
            <w:proofErr w:type="gramStart"/>
            <w:r w:rsidRPr="00B02DEA">
              <w:rPr>
                <w:color w:val="000000"/>
                <w:sz w:val="26"/>
                <w:szCs w:val="26"/>
              </w:rPr>
              <w:t>..</w:t>
            </w:r>
            <w:proofErr w:type="gramEnd"/>
          </w:p>
        </w:tc>
      </w:tr>
      <w:tr w:rsidR="00A04ABE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04ABE" w:rsidRPr="00B02DEA" w:rsidRDefault="00A04ABE" w:rsidP="00A04ABE">
            <w:pPr>
              <w:ind w:left="142" w:right="126" w:firstLine="426"/>
              <w:jc w:val="both"/>
              <w:rPr>
                <w:iCs/>
                <w:sz w:val="26"/>
                <w:szCs w:val="26"/>
              </w:rPr>
            </w:pPr>
            <w:bookmarkStart w:id="0" w:name="_GoBack"/>
            <w:bookmarkEnd w:id="0"/>
            <w:r w:rsidRPr="00B02DEA">
              <w:rPr>
                <w:iCs/>
                <w:sz w:val="26"/>
                <w:szCs w:val="26"/>
              </w:rPr>
              <w:t>Данные средства областного бюджета были направлены на реализацию следующих основных мероприятий:</w:t>
            </w:r>
          </w:p>
          <w:p w:rsidR="00A04ABE" w:rsidRPr="00B02DEA" w:rsidRDefault="00A04ABE" w:rsidP="00A04ABE">
            <w:pPr>
              <w:ind w:left="142" w:right="126" w:firstLine="426"/>
              <w:jc w:val="both"/>
              <w:rPr>
                <w:rFonts w:ascii="Arial" w:hAnsi="Arial" w:cs="Arial"/>
              </w:rPr>
            </w:pPr>
            <w:r w:rsidRPr="00B02DEA">
              <w:rPr>
                <w:iCs/>
                <w:sz w:val="26"/>
                <w:szCs w:val="26"/>
              </w:rPr>
              <w:t>- хранение, комплектование, учёт и использование архивных документов архивных фондов.</w:t>
            </w:r>
          </w:p>
        </w:tc>
      </w:tr>
      <w:tr w:rsidR="00A04ABE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04ABE" w:rsidRPr="008D6D2F" w:rsidRDefault="00A04ABE" w:rsidP="00A04ABE">
            <w:pPr>
              <w:ind w:left="142" w:right="126" w:firstLine="426"/>
              <w:jc w:val="both"/>
              <w:rPr>
                <w:rFonts w:ascii="Arial" w:hAnsi="Arial" w:cs="Arial"/>
              </w:rPr>
            </w:pPr>
            <w:r w:rsidRPr="008D6D2F">
              <w:rPr>
                <w:i/>
                <w:iCs/>
                <w:color w:val="000000"/>
                <w:sz w:val="26"/>
                <w:szCs w:val="26"/>
              </w:rPr>
              <w:t>Данные об использовании бюджетных и иных средств на реализацию мероприятий государственной программы в рамках подпрограмм представлены в таблице № 2.</w:t>
            </w:r>
          </w:p>
        </w:tc>
      </w:tr>
      <w:tr w:rsidR="00A04ABE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04ABE" w:rsidRDefault="00A04ABE" w:rsidP="00A04ABE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6. Оценка эффективности реализации подпрограммы</w:t>
            </w:r>
          </w:p>
        </w:tc>
      </w:tr>
      <w:tr w:rsidR="00A04ABE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04ABE" w:rsidRDefault="00A04ABE" w:rsidP="00A04ABE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2019 году реализация подпрограммы Калужской области «Обеспечение формирования и содержания архивных фондов в Калужской области» характеризуется высоким уровнем эффективности – 100 %</w:t>
            </w:r>
          </w:p>
        </w:tc>
      </w:tr>
      <w:tr w:rsidR="00A04ABE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04ABE" w:rsidRDefault="00A04ABE" w:rsidP="00A04ABE">
            <w:pPr>
              <w:ind w:firstLine="568"/>
              <w:jc w:val="both"/>
              <w:rPr>
                <w:rFonts w:ascii="Arial" w:hAnsi="Arial" w:cs="Arial"/>
              </w:rPr>
            </w:pPr>
            <w:r w:rsidRPr="008D6D2F">
              <w:rPr>
                <w:i/>
                <w:iCs/>
                <w:sz w:val="26"/>
                <w:szCs w:val="26"/>
              </w:rPr>
              <w:t>Расчет по оценке эффективности реализации государственной программы и подпрограмм представлен в таблице № 3.</w:t>
            </w:r>
          </w:p>
        </w:tc>
      </w:tr>
    </w:tbl>
    <w:p w:rsidR="002B3177" w:rsidRDefault="002B3177" w:rsidP="00A04ABE">
      <w:pPr>
        <w:jc w:val="both"/>
        <w:rPr>
          <w:rFonts w:ascii="Arial" w:hAnsi="Arial" w:cs="Arial"/>
        </w:rPr>
      </w:pPr>
    </w:p>
    <w:sectPr w:rsidR="002B3177">
      <w:footerReference w:type="default" r:id="rId8"/>
      <w:pgSz w:w="11950" w:h="16901"/>
      <w:pgMar w:top="113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A4" w:rsidRDefault="00383AA4">
      <w:r>
        <w:separator/>
      </w:r>
    </w:p>
  </w:endnote>
  <w:endnote w:type="continuationSeparator" w:id="0">
    <w:p w:rsidR="00383AA4" w:rsidRDefault="0038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77" w:rsidRDefault="002B3177">
    <w:pPr>
      <w:framePr w:w="4535" w:h="239" w:wrap="auto" w:hAnchor="text" w:x="201" w:y="1"/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02DEA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из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B02DEA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A4" w:rsidRDefault="00383AA4">
      <w:r>
        <w:separator/>
      </w:r>
    </w:p>
  </w:footnote>
  <w:footnote w:type="continuationSeparator" w:id="0">
    <w:p w:rsidR="00383AA4" w:rsidRDefault="00383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80E74"/>
    <w:multiLevelType w:val="hybridMultilevel"/>
    <w:tmpl w:val="11FEA986"/>
    <w:lvl w:ilvl="0" w:tplc="DA66F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BE"/>
    <w:rsid w:val="002B3177"/>
    <w:rsid w:val="00383AA4"/>
    <w:rsid w:val="00851EDB"/>
    <w:rsid w:val="008D4AAC"/>
    <w:rsid w:val="008D6D2F"/>
    <w:rsid w:val="009A7F69"/>
    <w:rsid w:val="00A04ABE"/>
    <w:rsid w:val="00AE37A1"/>
    <w:rsid w:val="00B0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s_makarov 21.02.2020 15:44:51</dc:subject>
  <dc:creator>Keysystems.DWH2.ReportDesigner</dc:creator>
  <cp:lastModifiedBy>Агеева Татьяна Викторовна</cp:lastModifiedBy>
  <cp:revision>4</cp:revision>
  <dcterms:created xsi:type="dcterms:W3CDTF">2020-03-12T14:37:00Z</dcterms:created>
  <dcterms:modified xsi:type="dcterms:W3CDTF">2020-03-27T06:06:00Z</dcterms:modified>
</cp:coreProperties>
</file>